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300"/>
        <w:jc w:val="center"/>
      </w:pPr>
      <w:r>
        <w:rPr>
          <w:b/>
          <w:color w:val="F58220"/>
          <w:sz w:val="36"/>
        </w:rPr>
        <w:t>Suffolk SME</w:t>
      </w:r>
    </w:p>
    <w:p>
      <w:pPr>
        <w:jc w:val="center"/>
      </w:pPr>
      <w:r>
        <w:rPr>
          <w:b/>
          <w:color w:val="143B53"/>
          <w:sz w:val="54"/>
        </w:rPr>
        <w:t>Business Continuity Toolkit</w:t>
      </w:r>
    </w:p>
    <w:p>
      <w:pPr>
        <w:spacing w:before="480"/>
        <w:jc w:val="center"/>
      </w:pPr>
      <w:r>
        <w:rPr>
          <w:b/>
          <w:color w:val="007A78"/>
          <w:sz w:val="48"/>
        </w:rPr>
        <w:t>CONTRACT MANAGER BUSINESS CONTINUITY ASSURANCE CHECKLIST</w:t>
      </w:r>
    </w:p>
    <w:p>
      <w:pPr>
        <w:jc w:val="center"/>
      </w:pPr>
      <w:r>
        <w:t>For commissioners, procurement teams and contract managers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3E8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r/>
            <w:r>
              <w:rPr>
                <w:b/>
                <w:color w:val="007A78"/>
                <w:sz w:val="22"/>
              </w:rPr>
              <w:t>INTERNAL ASSURANCE TOOL</w:t>
            </w:r>
          </w:p>
          <w:p>
            <w:pPr>
              <w:spacing w:after="0"/>
            </w:pPr>
            <w:r>
              <w:t>Practical, proportionate and designed to support clear business continuity assurance.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Purpose</w:t>
      </w:r>
    </w:p>
    <w:p>
      <w:r>
        <w:t>Use this checklist to consider whether a contractor can continue delivering the contracted service during disruption. Apply it proportionately, with stronger assurance expected where failure could affect a prioritised activity, statutory function, vulnerable people, safety, critical systems or a high-risk service.</w:t>
      </w:r>
    </w:p>
    <w:p>
      <w:r>
        <w:t>Record the evidence reviewed, gaps, agreed actions and assurance decision. Use during procurement, mobilisation, routine review, contract variation, renewal or following significant disruption.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Response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Response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Contractor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 / service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 period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Annual value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Review completed by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Date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Service criticality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Low / Medium / High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Next review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4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r/>
            <w:r>
              <w:rPr>
                <w:b/>
                <w:color w:val="007A78"/>
                <w:sz w:val="22"/>
              </w:rPr>
              <w:t>RATING APPROACH</w:t>
            </w:r>
          </w:p>
          <w:p>
            <w:pPr>
              <w:spacing w:after="0"/>
            </w:pPr>
            <w:r>
              <w:t>Green: suitable assurance. Amber: partial assurance or improvement required. Red: significant gap that may affect confidence in delivery. Always record the reason and required action.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Assurance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Assurance check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Rating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Evidence reviewed / gap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Action required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Current, service-specific continuity arrangements are available.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A named owner, activation lead and deputies are identified.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Critical activities and minimum service levels are clear.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Recovery times are realistic and align with the contract.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Client notification triggers and escalation routes are agreed.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People, premises, equipment, utilities, IT and data dependencies are addressed.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Supplier and subcontractor risks and alternatives are understood.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Cyber security, data protection and information-sharing arrangements continue during disruption.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Safeguarding and welfare impacts are addressed where relevant.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Relevant staff understand their roles and responsibilities.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Arrangements have been tested and learning implemented.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Gaps have actions, owners, target dates and follow-up.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Relevant contractual, legal or regulatory requirements are addressed.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  <w:t>G / A / 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Agreed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No.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Gap / action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Target date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1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2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3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4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5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6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7</w:t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</w:tbl>
    <w:p>
      <w:pPr>
        <w:pStyle w:val="Heading1"/>
        <w:keepNext/>
      </w:pPr>
      <w:r>
        <w:t>Overall assurance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Decision / record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Overall level</w:t>
            </w:r>
          </w:p>
        </w:tc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☐ Acceptable   ☐ Acceptable with actions   ☐ Not yet acceptable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Decision and rationale</w:t>
            </w:r>
          </w:p>
        </w:tc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Conditions or follow-up</w:t>
            </w:r>
          </w:p>
        </w:tc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Escalation required</w:t>
            </w:r>
          </w:p>
        </w:tc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☐ No   ☐ Yes. Route: ______________________________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Next assurance review</w:t>
            </w:r>
          </w:p>
        </w:tc>
        <w:tc>
          <w:tcPr>
            <w:tcW w:type="dxa" w:w="518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</w:tbl>
    <w:p>
      <w:pPr>
        <w:pStyle w:val="Heading1"/>
        <w:keepNext/>
      </w:pPr>
      <w:r>
        <w:t>Sign-off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Response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143B53"/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Response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 manager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Date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Contractor representative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Date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Approved by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Next review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</w:r>
          </w:p>
        </w:tc>
      </w:tr>
    </w:tbl>
    <w:p>
      <w:pPr>
        <w:pStyle w:val="Heading1"/>
        <w:keepNext/>
      </w:pPr>
      <w:r>
        <w:t>Contract review prompts</w:t>
      </w:r>
    </w:p>
    <w:p>
      <w:pPr>
        <w:pStyle w:val="ListBullet"/>
      </w:pPr>
      <w:r>
        <w:t>What is the impact if this contractor cannot deliver?</w:t>
      </w:r>
    </w:p>
    <w:p>
      <w:pPr>
        <w:pStyle w:val="ListBullet"/>
      </w:pPr>
      <w:r>
        <w:t>What minimum service must be maintained and for how long?</w:t>
      </w:r>
    </w:p>
    <w:p>
      <w:pPr>
        <w:pStyle w:val="ListBullet"/>
      </w:pPr>
      <w:r>
        <w:t>Are the contractor recovery times aligned with the contract?</w:t>
      </w:r>
    </w:p>
    <w:p>
      <w:pPr>
        <w:pStyle w:val="ListBullet"/>
      </w:pPr>
      <w:r>
        <w:t>What triggers client notification and escalation?</w:t>
      </w:r>
    </w:p>
    <w:p>
      <w:pPr>
        <w:pStyle w:val="ListBullet"/>
      </w:pPr>
      <w:r>
        <w:t>What evidence was reviewed and when will it be reviewed again?</w:t>
      </w:r>
    </w:p>
    <w:p>
      <w:pPr>
        <w:pStyle w:val="ListBullet"/>
      </w:pPr>
      <w:r>
        <w:t>If the contractor or a key supplier fails, what client contingency exists?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4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r/>
            <w:r>
              <w:rPr>
                <w:b/>
                <w:color w:val="007A78"/>
                <w:sz w:val="22"/>
              </w:rPr>
              <w:t>FINAL REMINDER</w:t>
            </w:r>
          </w:p>
          <w:p>
            <w:pPr>
              <w:spacing w:after="0"/>
            </w:pPr>
            <w:r>
              <w:t>The checklist supports professional judgement. The outcome should be evidence-based, proportionate and supported by clear follow-up actions.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Contract Manager Business Continuity Assurance Checklist | Suffolk SME Business Continuity Toolkit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07A78"/>
        <w:sz w:val="16"/>
      </w:rPr>
      <w:t>SUFFOLK SME BUSINESS CONTINUITY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3B5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7A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05 Contract Manager Business Continuity Assurance Checklist</dc:title>
  <dc:subject/>
  <dc:creator>Gill Muncaster (JEPU)</dc:creator>
  <keywords/>
  <dc:description>generated by python-docx</dc:description>
  <lastModifiedBy>Gill Muncaster (JEPU)</lastModifiedBy>
  <revision>1</revision>
  <dcterms:created xsi:type="dcterms:W3CDTF">2026-09-17T13:46:18.3273704Z</dcterms:created>
  <dcterms:modified xsi:type="dcterms:W3CDTF">2026-09-17T13:46:18.3273704Z</dcterms:modified>
  <category/>
</coreProperties>
</file>